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B46" w:rsidRPr="00CF2B46" w:rsidRDefault="00CF2B46" w:rsidP="00CF2B46">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CF2B46">
        <w:rPr>
          <w:rFonts w:ascii="Arial" w:hAnsi="Arial" w:cs="Arial"/>
          <w:bCs/>
          <w:spacing w:val="-3"/>
          <w:sz w:val="22"/>
          <w:szCs w:val="22"/>
        </w:rPr>
        <w:t>On 1 July 2012, the Queensland Government established the Queensland Child Protection Commission of Inquiry (the Commission), led by the Honourable Tim Carmody QC. The Commission was tasked with reviewing the entire child protection system and to chart a new roadmap for child protection for the next decade.</w:t>
      </w:r>
    </w:p>
    <w:p w:rsidR="00CF2B46" w:rsidRPr="00CF2B46" w:rsidRDefault="00CF2B46" w:rsidP="00CF2B46">
      <w:pPr>
        <w:numPr>
          <w:ilvl w:val="0"/>
          <w:numId w:val="1"/>
        </w:numPr>
        <w:tabs>
          <w:tab w:val="clear" w:pos="720"/>
          <w:tab w:val="num" w:pos="360"/>
        </w:tabs>
        <w:spacing w:before="240"/>
        <w:ind w:left="360"/>
        <w:jc w:val="both"/>
        <w:rPr>
          <w:rFonts w:ascii="Arial" w:hAnsi="Arial" w:cs="Arial"/>
          <w:bCs/>
          <w:spacing w:val="-3"/>
          <w:sz w:val="22"/>
          <w:szCs w:val="22"/>
        </w:rPr>
      </w:pPr>
      <w:r w:rsidRPr="00CF2B46">
        <w:rPr>
          <w:rFonts w:ascii="Arial" w:hAnsi="Arial" w:cs="Arial"/>
          <w:bCs/>
          <w:spacing w:val="-3"/>
          <w:sz w:val="22"/>
          <w:szCs w:val="22"/>
        </w:rPr>
        <w:t xml:space="preserve">On 1 July 2013, the Commission released its final report, ‘Taking Responsibility: A Roadmap for Queensland Child Protection’. The Commission recommended (Recommendation 12.11) that the Child Death Case Review Committee (CDCRC) administered by the Commission for Children and Young People and Child Guardian be disbanded and replaced </w:t>
      </w:r>
      <w:r w:rsidR="006D3567" w:rsidRPr="00CF2B46">
        <w:rPr>
          <w:rFonts w:ascii="Arial" w:hAnsi="Arial" w:cs="Arial"/>
          <w:bCs/>
          <w:spacing w:val="-3"/>
          <w:sz w:val="22"/>
          <w:szCs w:val="22"/>
        </w:rPr>
        <w:t>by independent</w:t>
      </w:r>
      <w:r w:rsidRPr="00CF2B46">
        <w:rPr>
          <w:rFonts w:ascii="Arial" w:hAnsi="Arial" w:cs="Arial"/>
          <w:bCs/>
          <w:spacing w:val="-3"/>
          <w:sz w:val="22"/>
          <w:szCs w:val="22"/>
        </w:rPr>
        <w:t xml:space="preserve"> review panel</w:t>
      </w:r>
      <w:r w:rsidR="00904BF6">
        <w:rPr>
          <w:rFonts w:ascii="Arial" w:hAnsi="Arial" w:cs="Arial"/>
          <w:bCs/>
          <w:spacing w:val="-3"/>
          <w:sz w:val="22"/>
          <w:szCs w:val="22"/>
        </w:rPr>
        <w:t>s</w:t>
      </w:r>
      <w:r w:rsidRPr="00CF2B46">
        <w:rPr>
          <w:rFonts w:ascii="Arial" w:hAnsi="Arial" w:cs="Arial"/>
          <w:bCs/>
          <w:spacing w:val="-3"/>
          <w:sz w:val="22"/>
          <w:szCs w:val="22"/>
        </w:rPr>
        <w:t xml:space="preserve"> administered by the Department of Communities, Child Safety and Disability Services (DCCSDS). The panel</w:t>
      </w:r>
      <w:r w:rsidR="00904BF6">
        <w:rPr>
          <w:rFonts w:ascii="Arial" w:hAnsi="Arial" w:cs="Arial"/>
          <w:bCs/>
          <w:spacing w:val="-3"/>
          <w:sz w:val="22"/>
          <w:szCs w:val="22"/>
        </w:rPr>
        <w:t>s are</w:t>
      </w:r>
      <w:r w:rsidRPr="00CF2B46">
        <w:rPr>
          <w:rFonts w:ascii="Arial" w:hAnsi="Arial" w:cs="Arial"/>
          <w:bCs/>
          <w:spacing w:val="-3"/>
          <w:sz w:val="22"/>
          <w:szCs w:val="22"/>
        </w:rPr>
        <w:t xml:space="preserve"> to review the reports of departmental reviews of the deaths and serious injuries of children known to Child Safety within one year prior to their death or injury. </w:t>
      </w:r>
    </w:p>
    <w:p w:rsidR="00AD77AE" w:rsidRDefault="00CF2B46" w:rsidP="00CF2B46">
      <w:pPr>
        <w:numPr>
          <w:ilvl w:val="0"/>
          <w:numId w:val="1"/>
        </w:numPr>
        <w:tabs>
          <w:tab w:val="clear" w:pos="720"/>
          <w:tab w:val="num" w:pos="360"/>
        </w:tabs>
        <w:spacing w:before="240"/>
        <w:ind w:left="360"/>
        <w:jc w:val="both"/>
        <w:rPr>
          <w:rFonts w:ascii="Arial" w:hAnsi="Arial" w:cs="Arial"/>
          <w:bCs/>
          <w:spacing w:val="-3"/>
          <w:sz w:val="22"/>
          <w:szCs w:val="22"/>
        </w:rPr>
      </w:pPr>
      <w:r w:rsidRPr="00CF2B46">
        <w:rPr>
          <w:rFonts w:ascii="Arial" w:hAnsi="Arial" w:cs="Arial"/>
          <w:bCs/>
          <w:spacing w:val="-3"/>
          <w:sz w:val="22"/>
          <w:szCs w:val="22"/>
        </w:rPr>
        <w:t xml:space="preserve">The </w:t>
      </w:r>
      <w:r w:rsidRPr="002A5168">
        <w:rPr>
          <w:rFonts w:ascii="Arial" w:hAnsi="Arial" w:cs="Arial"/>
          <w:bCs/>
          <w:i/>
          <w:spacing w:val="-3"/>
          <w:sz w:val="22"/>
          <w:szCs w:val="22"/>
        </w:rPr>
        <w:t>Child Protection Reform Amendment Act 2014</w:t>
      </w:r>
      <w:r w:rsidRPr="00CF2B46">
        <w:rPr>
          <w:rFonts w:ascii="Arial" w:hAnsi="Arial" w:cs="Arial"/>
          <w:bCs/>
          <w:spacing w:val="-3"/>
          <w:sz w:val="22"/>
          <w:szCs w:val="22"/>
        </w:rPr>
        <w:t xml:space="preserve"> (CPRA Act) amends Chapter 7A of the </w:t>
      </w:r>
      <w:r w:rsidRPr="00F942E4">
        <w:rPr>
          <w:rFonts w:ascii="Arial" w:hAnsi="Arial" w:cs="Arial"/>
          <w:bCs/>
          <w:i/>
          <w:spacing w:val="-3"/>
          <w:sz w:val="22"/>
          <w:szCs w:val="22"/>
        </w:rPr>
        <w:t>Child Protection Act 1999</w:t>
      </w:r>
      <w:r w:rsidRPr="00CF2B46">
        <w:rPr>
          <w:rFonts w:ascii="Arial" w:hAnsi="Arial" w:cs="Arial"/>
          <w:bCs/>
          <w:spacing w:val="-3"/>
          <w:sz w:val="22"/>
          <w:szCs w:val="22"/>
        </w:rPr>
        <w:t xml:space="preserve"> (CPA) to provide for a revised system of review of DCCSDS’ involvement with particular children who have died or suffered serious physical injury. </w:t>
      </w:r>
    </w:p>
    <w:p w:rsidR="00CF2B46" w:rsidRPr="00CF2B46" w:rsidRDefault="00CF2B46" w:rsidP="00CF2B46">
      <w:pPr>
        <w:numPr>
          <w:ilvl w:val="0"/>
          <w:numId w:val="1"/>
        </w:numPr>
        <w:tabs>
          <w:tab w:val="clear" w:pos="720"/>
          <w:tab w:val="num" w:pos="360"/>
        </w:tabs>
        <w:spacing w:before="240"/>
        <w:ind w:left="360"/>
        <w:jc w:val="both"/>
        <w:rPr>
          <w:rFonts w:ascii="Arial" w:hAnsi="Arial" w:cs="Arial"/>
          <w:bCs/>
          <w:spacing w:val="-3"/>
          <w:sz w:val="22"/>
          <w:szCs w:val="22"/>
        </w:rPr>
      </w:pPr>
      <w:r w:rsidRPr="00CF2B46">
        <w:rPr>
          <w:rFonts w:ascii="Arial" w:hAnsi="Arial" w:cs="Arial"/>
          <w:bCs/>
          <w:spacing w:val="-3"/>
          <w:sz w:val="22"/>
          <w:szCs w:val="22"/>
        </w:rPr>
        <w:t>The system includes a review by the chief executive and a further independent review by a panel of appropriately qualified persons (Child Death Case Review Panel). In accordance with section 246AA(3) of the CPRA Act, the purposes of requiring the reviews are: to facilitate ongoing learning and improvement in the provision of services by the department; and to promote the accountability of the department.</w:t>
      </w:r>
    </w:p>
    <w:p w:rsidR="00CF2B46" w:rsidRPr="008F69F9" w:rsidRDefault="00D6589B" w:rsidP="00AD77AE">
      <w:pPr>
        <w:numPr>
          <w:ilvl w:val="0"/>
          <w:numId w:val="1"/>
        </w:numPr>
        <w:tabs>
          <w:tab w:val="clear" w:pos="720"/>
          <w:tab w:val="num" w:pos="360"/>
        </w:tabs>
        <w:spacing w:before="240" w:after="120"/>
        <w:ind w:left="357" w:hanging="357"/>
        <w:jc w:val="both"/>
        <w:rPr>
          <w:rFonts w:ascii="Arial" w:hAnsi="Arial" w:cs="Arial"/>
          <w:sz w:val="22"/>
          <w:szCs w:val="22"/>
        </w:rPr>
      </w:pPr>
      <w:r w:rsidRPr="00CF2B46">
        <w:rPr>
          <w:rFonts w:ascii="Arial" w:hAnsi="Arial" w:cs="Arial"/>
          <w:sz w:val="22"/>
          <w:szCs w:val="22"/>
          <w:u w:val="single"/>
        </w:rPr>
        <w:t xml:space="preserve">Cabinet </w:t>
      </w:r>
      <w:r w:rsidR="00CF2B46" w:rsidRPr="00CF2B46">
        <w:rPr>
          <w:rFonts w:ascii="Arial" w:hAnsi="Arial" w:cs="Arial"/>
          <w:sz w:val="22"/>
          <w:szCs w:val="22"/>
          <w:u w:val="single"/>
        </w:rPr>
        <w:t>noted</w:t>
      </w:r>
      <w:r w:rsidRPr="00CF2B46">
        <w:rPr>
          <w:rFonts w:ascii="Arial" w:hAnsi="Arial" w:cs="Arial"/>
          <w:sz w:val="22"/>
          <w:szCs w:val="22"/>
        </w:rPr>
        <w:t xml:space="preserve"> </w:t>
      </w:r>
      <w:r w:rsidR="00CF2B46" w:rsidRPr="00CF2B46">
        <w:rPr>
          <w:rFonts w:ascii="Arial" w:hAnsi="Arial" w:cs="Arial"/>
          <w:sz w:val="22"/>
          <w:szCs w:val="22"/>
        </w:rPr>
        <w:t>the intention to appoint the following</w:t>
      </w:r>
      <w:r w:rsidR="00760A75">
        <w:rPr>
          <w:rFonts w:ascii="Arial" w:hAnsi="Arial" w:cs="Arial"/>
          <w:sz w:val="22"/>
          <w:szCs w:val="22"/>
        </w:rPr>
        <w:t xml:space="preserve"> 12 external nominees</w:t>
      </w:r>
      <w:r w:rsidR="00CF2B46" w:rsidRPr="00CF2B46">
        <w:rPr>
          <w:rFonts w:ascii="Arial" w:hAnsi="Arial" w:cs="Arial"/>
          <w:sz w:val="22"/>
          <w:szCs w:val="22"/>
        </w:rPr>
        <w:t xml:space="preserve"> to the pool from which members of the Child Death Case Review Panel</w:t>
      </w:r>
      <w:r w:rsidR="00904BF6">
        <w:rPr>
          <w:rFonts w:ascii="Arial" w:hAnsi="Arial" w:cs="Arial"/>
          <w:sz w:val="22"/>
          <w:szCs w:val="22"/>
        </w:rPr>
        <w:t>s</w:t>
      </w:r>
      <w:r w:rsidR="00CF2B46" w:rsidRPr="00CF2B46">
        <w:rPr>
          <w:rFonts w:ascii="Arial" w:hAnsi="Arial" w:cs="Arial"/>
          <w:sz w:val="22"/>
          <w:szCs w:val="22"/>
        </w:rPr>
        <w:t xml:space="preserve"> are chosen for a term of 12</w:t>
      </w:r>
      <w:r w:rsidR="00760A75">
        <w:rPr>
          <w:rFonts w:ascii="Arial" w:hAnsi="Arial" w:cs="Arial"/>
          <w:sz w:val="22"/>
          <w:szCs w:val="22"/>
        </w:rPr>
        <w:t> </w:t>
      </w:r>
      <w:r w:rsidR="00CF2B46" w:rsidRPr="00CF2B46">
        <w:rPr>
          <w:rFonts w:ascii="Arial" w:hAnsi="Arial" w:cs="Arial"/>
          <w:sz w:val="22"/>
          <w:szCs w:val="22"/>
        </w:rPr>
        <w:t xml:space="preserve">months commencing from date of approval: </w:t>
      </w:r>
    </w:p>
    <w:tbl>
      <w:tblPr>
        <w:tblW w:w="0" w:type="auto"/>
        <w:tblInd w:w="360" w:type="dxa"/>
        <w:tblLook w:val="04A0" w:firstRow="1" w:lastRow="0" w:firstColumn="1" w:lastColumn="0" w:noHBand="0" w:noVBand="1"/>
      </w:tblPr>
      <w:tblGrid>
        <w:gridCol w:w="4639"/>
        <w:gridCol w:w="4639"/>
      </w:tblGrid>
      <w:tr w:rsidR="00CF2B46" w:rsidRPr="00CF342D" w:rsidTr="00E220A4">
        <w:tc>
          <w:tcPr>
            <w:tcW w:w="4643" w:type="dxa"/>
            <w:shd w:val="clear" w:color="auto" w:fill="auto"/>
          </w:tcPr>
          <w:p w:rsidR="00CF2B46" w:rsidRPr="00E220A4" w:rsidRDefault="00CF2B46" w:rsidP="00E220A4">
            <w:pPr>
              <w:numPr>
                <w:ilvl w:val="0"/>
                <w:numId w:val="4"/>
              </w:numPr>
              <w:tabs>
                <w:tab w:val="clear" w:pos="458"/>
              </w:tabs>
              <w:spacing w:before="80"/>
              <w:ind w:left="491" w:hanging="425"/>
              <w:jc w:val="both"/>
              <w:rPr>
                <w:rFonts w:ascii="Arial" w:hAnsi="Arial" w:cs="Arial"/>
                <w:sz w:val="22"/>
                <w:szCs w:val="22"/>
              </w:rPr>
            </w:pPr>
            <w:r w:rsidRPr="00E220A4">
              <w:rPr>
                <w:rFonts w:ascii="Arial" w:hAnsi="Arial" w:cs="Arial"/>
                <w:sz w:val="22"/>
                <w:szCs w:val="22"/>
              </w:rPr>
              <w:t>Ms Kathryn McMillan</w:t>
            </w:r>
          </w:p>
        </w:tc>
        <w:tc>
          <w:tcPr>
            <w:tcW w:w="4643" w:type="dxa"/>
            <w:shd w:val="clear" w:color="auto" w:fill="auto"/>
          </w:tcPr>
          <w:p w:rsidR="00CF2B46" w:rsidRPr="00E220A4" w:rsidRDefault="00CF2B46" w:rsidP="00E220A4">
            <w:pPr>
              <w:numPr>
                <w:ilvl w:val="0"/>
                <w:numId w:val="4"/>
              </w:numPr>
              <w:tabs>
                <w:tab w:val="clear" w:pos="458"/>
              </w:tabs>
              <w:spacing w:before="80"/>
              <w:ind w:left="491" w:hanging="425"/>
              <w:jc w:val="both"/>
              <w:rPr>
                <w:rFonts w:ascii="Arial" w:hAnsi="Arial" w:cs="Arial"/>
                <w:sz w:val="22"/>
                <w:szCs w:val="22"/>
              </w:rPr>
            </w:pPr>
            <w:r w:rsidRPr="00E220A4">
              <w:rPr>
                <w:rFonts w:ascii="Arial" w:hAnsi="Arial" w:cs="Arial"/>
                <w:sz w:val="22"/>
                <w:szCs w:val="22"/>
              </w:rPr>
              <w:t>Mr Bryan Cook</w:t>
            </w:r>
          </w:p>
        </w:tc>
      </w:tr>
      <w:tr w:rsidR="00CF2B46" w:rsidRPr="00CF342D" w:rsidTr="00E220A4">
        <w:tc>
          <w:tcPr>
            <w:tcW w:w="4643" w:type="dxa"/>
            <w:shd w:val="clear" w:color="auto" w:fill="auto"/>
          </w:tcPr>
          <w:p w:rsidR="00CF2B46" w:rsidRPr="00E220A4" w:rsidRDefault="00CF2B46" w:rsidP="00E220A4">
            <w:pPr>
              <w:numPr>
                <w:ilvl w:val="0"/>
                <w:numId w:val="4"/>
              </w:numPr>
              <w:tabs>
                <w:tab w:val="clear" w:pos="458"/>
              </w:tabs>
              <w:spacing w:before="80"/>
              <w:ind w:left="491" w:hanging="425"/>
              <w:jc w:val="both"/>
              <w:rPr>
                <w:rFonts w:ascii="Arial" w:hAnsi="Arial" w:cs="Arial"/>
                <w:sz w:val="22"/>
                <w:szCs w:val="22"/>
              </w:rPr>
            </w:pPr>
            <w:r w:rsidRPr="00E220A4">
              <w:rPr>
                <w:rFonts w:ascii="Arial" w:hAnsi="Arial" w:cs="Arial"/>
                <w:sz w:val="22"/>
                <w:szCs w:val="22"/>
              </w:rPr>
              <w:t>Ms Margie Kruger</w:t>
            </w:r>
          </w:p>
        </w:tc>
        <w:tc>
          <w:tcPr>
            <w:tcW w:w="4643" w:type="dxa"/>
            <w:shd w:val="clear" w:color="auto" w:fill="auto"/>
          </w:tcPr>
          <w:p w:rsidR="00CF2B46" w:rsidRPr="00E220A4" w:rsidRDefault="00CF2B46" w:rsidP="00E220A4">
            <w:pPr>
              <w:numPr>
                <w:ilvl w:val="0"/>
                <w:numId w:val="4"/>
              </w:numPr>
              <w:tabs>
                <w:tab w:val="clear" w:pos="458"/>
              </w:tabs>
              <w:spacing w:before="80"/>
              <w:ind w:left="491" w:hanging="425"/>
              <w:jc w:val="both"/>
              <w:rPr>
                <w:rFonts w:ascii="Arial" w:hAnsi="Arial" w:cs="Arial"/>
                <w:sz w:val="22"/>
                <w:szCs w:val="22"/>
              </w:rPr>
            </w:pPr>
            <w:r w:rsidRPr="00E220A4">
              <w:rPr>
                <w:rFonts w:ascii="Arial" w:hAnsi="Arial" w:cs="Arial"/>
                <w:sz w:val="22"/>
                <w:szCs w:val="22"/>
              </w:rPr>
              <w:t>Professor Anna Stewart</w:t>
            </w:r>
          </w:p>
        </w:tc>
      </w:tr>
      <w:tr w:rsidR="00CF2B46" w:rsidRPr="00CF342D" w:rsidTr="00E220A4">
        <w:tc>
          <w:tcPr>
            <w:tcW w:w="4643" w:type="dxa"/>
            <w:shd w:val="clear" w:color="auto" w:fill="auto"/>
          </w:tcPr>
          <w:p w:rsidR="00CF2B46" w:rsidRPr="00E220A4" w:rsidRDefault="00CF2B46" w:rsidP="00E220A4">
            <w:pPr>
              <w:numPr>
                <w:ilvl w:val="0"/>
                <w:numId w:val="4"/>
              </w:numPr>
              <w:tabs>
                <w:tab w:val="clear" w:pos="458"/>
              </w:tabs>
              <w:spacing w:before="80"/>
              <w:ind w:left="491" w:hanging="425"/>
              <w:jc w:val="both"/>
              <w:rPr>
                <w:rFonts w:ascii="Arial" w:hAnsi="Arial" w:cs="Arial"/>
                <w:sz w:val="22"/>
                <w:szCs w:val="22"/>
              </w:rPr>
            </w:pPr>
            <w:r w:rsidRPr="00E220A4">
              <w:rPr>
                <w:rFonts w:ascii="Arial" w:hAnsi="Arial" w:cs="Arial"/>
                <w:sz w:val="22"/>
                <w:szCs w:val="22"/>
              </w:rPr>
              <w:t>Ms Annette Sheffield</w:t>
            </w:r>
          </w:p>
        </w:tc>
        <w:tc>
          <w:tcPr>
            <w:tcW w:w="4643" w:type="dxa"/>
            <w:shd w:val="clear" w:color="auto" w:fill="auto"/>
          </w:tcPr>
          <w:p w:rsidR="00CF2B46" w:rsidRPr="00E220A4" w:rsidRDefault="00CF2B46" w:rsidP="00E220A4">
            <w:pPr>
              <w:numPr>
                <w:ilvl w:val="0"/>
                <w:numId w:val="4"/>
              </w:numPr>
              <w:tabs>
                <w:tab w:val="clear" w:pos="458"/>
              </w:tabs>
              <w:spacing w:before="80"/>
              <w:ind w:left="491" w:hanging="425"/>
              <w:jc w:val="both"/>
              <w:rPr>
                <w:rFonts w:ascii="Arial" w:hAnsi="Arial" w:cs="Arial"/>
                <w:sz w:val="22"/>
                <w:szCs w:val="22"/>
              </w:rPr>
            </w:pPr>
            <w:r w:rsidRPr="00E220A4">
              <w:rPr>
                <w:rFonts w:ascii="Arial" w:hAnsi="Arial" w:cs="Arial"/>
                <w:sz w:val="22"/>
                <w:szCs w:val="22"/>
              </w:rPr>
              <w:t>Mr Simon Kelly</w:t>
            </w:r>
          </w:p>
        </w:tc>
      </w:tr>
      <w:tr w:rsidR="00CF2B46" w:rsidRPr="00CF342D" w:rsidTr="00E220A4">
        <w:tc>
          <w:tcPr>
            <w:tcW w:w="4643" w:type="dxa"/>
            <w:shd w:val="clear" w:color="auto" w:fill="auto"/>
          </w:tcPr>
          <w:p w:rsidR="00CF2B46" w:rsidRPr="00E220A4" w:rsidRDefault="00CF2B46" w:rsidP="00E220A4">
            <w:pPr>
              <w:numPr>
                <w:ilvl w:val="0"/>
                <w:numId w:val="4"/>
              </w:numPr>
              <w:tabs>
                <w:tab w:val="clear" w:pos="458"/>
              </w:tabs>
              <w:spacing w:before="80"/>
              <w:ind w:left="491" w:hanging="425"/>
              <w:jc w:val="both"/>
              <w:rPr>
                <w:rFonts w:ascii="Arial" w:hAnsi="Arial" w:cs="Arial"/>
                <w:sz w:val="22"/>
                <w:szCs w:val="22"/>
              </w:rPr>
            </w:pPr>
            <w:r w:rsidRPr="00E220A4">
              <w:rPr>
                <w:rFonts w:ascii="Arial" w:hAnsi="Arial" w:cs="Arial"/>
                <w:sz w:val="22"/>
                <w:szCs w:val="22"/>
              </w:rPr>
              <w:t>Professor Clare Tilbury</w:t>
            </w:r>
          </w:p>
        </w:tc>
        <w:tc>
          <w:tcPr>
            <w:tcW w:w="4643" w:type="dxa"/>
            <w:shd w:val="clear" w:color="auto" w:fill="auto"/>
          </w:tcPr>
          <w:p w:rsidR="00CF2B46" w:rsidRPr="00E220A4" w:rsidRDefault="00CF2B46" w:rsidP="00E220A4">
            <w:pPr>
              <w:numPr>
                <w:ilvl w:val="0"/>
                <w:numId w:val="4"/>
              </w:numPr>
              <w:tabs>
                <w:tab w:val="clear" w:pos="458"/>
              </w:tabs>
              <w:spacing w:before="80"/>
              <w:ind w:left="491" w:hanging="425"/>
              <w:jc w:val="both"/>
              <w:rPr>
                <w:rFonts w:ascii="Arial" w:hAnsi="Arial" w:cs="Arial"/>
                <w:sz w:val="22"/>
                <w:szCs w:val="22"/>
              </w:rPr>
            </w:pPr>
            <w:r w:rsidRPr="00E220A4">
              <w:rPr>
                <w:rFonts w:ascii="Arial" w:hAnsi="Arial" w:cs="Arial"/>
                <w:sz w:val="22"/>
                <w:szCs w:val="22"/>
              </w:rPr>
              <w:t>Ms Gwenn Murray</w:t>
            </w:r>
          </w:p>
        </w:tc>
      </w:tr>
      <w:tr w:rsidR="00CF2B46" w:rsidRPr="00CF342D" w:rsidTr="00E220A4">
        <w:tc>
          <w:tcPr>
            <w:tcW w:w="4643" w:type="dxa"/>
            <w:shd w:val="clear" w:color="auto" w:fill="auto"/>
          </w:tcPr>
          <w:p w:rsidR="00CF2B46" w:rsidRPr="00E220A4" w:rsidRDefault="00CF2B46" w:rsidP="00E220A4">
            <w:pPr>
              <w:numPr>
                <w:ilvl w:val="0"/>
                <w:numId w:val="4"/>
              </w:numPr>
              <w:tabs>
                <w:tab w:val="clear" w:pos="458"/>
              </w:tabs>
              <w:spacing w:before="80"/>
              <w:ind w:left="491" w:hanging="425"/>
              <w:jc w:val="both"/>
              <w:rPr>
                <w:rFonts w:ascii="Arial" w:hAnsi="Arial" w:cs="Arial"/>
                <w:sz w:val="22"/>
                <w:szCs w:val="22"/>
              </w:rPr>
            </w:pPr>
            <w:r w:rsidRPr="00E220A4">
              <w:rPr>
                <w:rFonts w:ascii="Arial" w:hAnsi="Arial" w:cs="Arial"/>
                <w:sz w:val="22"/>
                <w:szCs w:val="22"/>
              </w:rPr>
              <w:t>Dr Anne Pattel-Gray</w:t>
            </w:r>
          </w:p>
        </w:tc>
        <w:tc>
          <w:tcPr>
            <w:tcW w:w="4643" w:type="dxa"/>
            <w:shd w:val="clear" w:color="auto" w:fill="auto"/>
          </w:tcPr>
          <w:p w:rsidR="00CF2B46" w:rsidRPr="00E220A4" w:rsidRDefault="00CF2B46" w:rsidP="00E220A4">
            <w:pPr>
              <w:numPr>
                <w:ilvl w:val="0"/>
                <w:numId w:val="4"/>
              </w:numPr>
              <w:tabs>
                <w:tab w:val="clear" w:pos="458"/>
              </w:tabs>
              <w:spacing w:before="80"/>
              <w:ind w:left="491" w:hanging="425"/>
              <w:jc w:val="both"/>
              <w:rPr>
                <w:rFonts w:ascii="Arial" w:hAnsi="Arial" w:cs="Arial"/>
                <w:sz w:val="22"/>
                <w:szCs w:val="22"/>
              </w:rPr>
            </w:pPr>
            <w:r w:rsidRPr="00E220A4">
              <w:rPr>
                <w:rFonts w:ascii="Arial" w:hAnsi="Arial" w:cs="Arial"/>
                <w:sz w:val="22"/>
                <w:szCs w:val="22"/>
              </w:rPr>
              <w:t>Ms Beverley Fitzgerald</w:t>
            </w:r>
          </w:p>
        </w:tc>
      </w:tr>
      <w:tr w:rsidR="00CF2B46" w:rsidRPr="00CF342D" w:rsidTr="00E220A4">
        <w:tc>
          <w:tcPr>
            <w:tcW w:w="4643" w:type="dxa"/>
            <w:shd w:val="clear" w:color="auto" w:fill="auto"/>
          </w:tcPr>
          <w:p w:rsidR="00CF2B46" w:rsidRPr="00E220A4" w:rsidRDefault="00CF2B46" w:rsidP="00E220A4">
            <w:pPr>
              <w:numPr>
                <w:ilvl w:val="0"/>
                <w:numId w:val="4"/>
              </w:numPr>
              <w:tabs>
                <w:tab w:val="clear" w:pos="458"/>
              </w:tabs>
              <w:spacing w:before="80"/>
              <w:ind w:left="491" w:hanging="425"/>
              <w:jc w:val="both"/>
              <w:rPr>
                <w:rFonts w:ascii="Arial" w:hAnsi="Arial" w:cs="Arial"/>
                <w:sz w:val="22"/>
                <w:szCs w:val="22"/>
              </w:rPr>
            </w:pPr>
            <w:r w:rsidRPr="00E220A4">
              <w:rPr>
                <w:rFonts w:ascii="Arial" w:hAnsi="Arial" w:cs="Arial"/>
                <w:sz w:val="22"/>
                <w:szCs w:val="22"/>
              </w:rPr>
              <w:t>Mr Clinton Schultz</w:t>
            </w:r>
          </w:p>
        </w:tc>
        <w:tc>
          <w:tcPr>
            <w:tcW w:w="4643" w:type="dxa"/>
            <w:shd w:val="clear" w:color="auto" w:fill="auto"/>
          </w:tcPr>
          <w:p w:rsidR="00CF2B46" w:rsidRPr="00E220A4" w:rsidRDefault="00CF2B46" w:rsidP="00E220A4">
            <w:pPr>
              <w:numPr>
                <w:ilvl w:val="0"/>
                <w:numId w:val="4"/>
              </w:numPr>
              <w:tabs>
                <w:tab w:val="clear" w:pos="458"/>
              </w:tabs>
              <w:spacing w:before="80"/>
              <w:ind w:left="491" w:hanging="425"/>
              <w:jc w:val="both"/>
              <w:rPr>
                <w:rFonts w:ascii="Arial" w:hAnsi="Arial" w:cs="Arial"/>
                <w:sz w:val="22"/>
                <w:szCs w:val="22"/>
              </w:rPr>
            </w:pPr>
            <w:r w:rsidRPr="00E220A4">
              <w:rPr>
                <w:rFonts w:ascii="Arial" w:hAnsi="Arial" w:cs="Arial"/>
                <w:sz w:val="22"/>
                <w:szCs w:val="22"/>
              </w:rPr>
              <w:t>Mr Greg Upkett</w:t>
            </w:r>
          </w:p>
        </w:tc>
      </w:tr>
    </w:tbl>
    <w:p w:rsidR="001823A2" w:rsidRPr="001823A2" w:rsidRDefault="008F69F9" w:rsidP="00D702E6">
      <w:pPr>
        <w:numPr>
          <w:ilvl w:val="0"/>
          <w:numId w:val="1"/>
        </w:numPr>
        <w:tabs>
          <w:tab w:val="clear" w:pos="720"/>
          <w:tab w:val="num" w:pos="360"/>
        </w:tabs>
        <w:spacing w:before="240"/>
        <w:ind w:left="357" w:hanging="357"/>
        <w:jc w:val="both"/>
        <w:rPr>
          <w:rFonts w:ascii="Arial" w:hAnsi="Arial" w:cs="Arial"/>
          <w:sz w:val="22"/>
          <w:szCs w:val="22"/>
          <w:u w:val="single"/>
        </w:rPr>
      </w:pPr>
      <w:r>
        <w:rPr>
          <w:rFonts w:ascii="Arial" w:hAnsi="Arial" w:cs="Arial"/>
          <w:sz w:val="22"/>
          <w:szCs w:val="22"/>
          <w:u w:val="single"/>
        </w:rPr>
        <w:t>Cabinet n</w:t>
      </w:r>
      <w:r w:rsidRPr="008F69F9">
        <w:rPr>
          <w:rFonts w:ascii="Arial" w:hAnsi="Arial" w:cs="Arial"/>
          <w:sz w:val="22"/>
          <w:szCs w:val="22"/>
          <w:u w:val="single"/>
        </w:rPr>
        <w:t>ote</w:t>
      </w:r>
      <w:r>
        <w:rPr>
          <w:rFonts w:ascii="Arial" w:hAnsi="Arial" w:cs="Arial"/>
          <w:sz w:val="22"/>
          <w:szCs w:val="22"/>
          <w:u w:val="single"/>
        </w:rPr>
        <w:t>d</w:t>
      </w:r>
      <w:r w:rsidRPr="008F69F9">
        <w:rPr>
          <w:rFonts w:ascii="Arial" w:hAnsi="Arial" w:cs="Arial"/>
          <w:sz w:val="22"/>
          <w:szCs w:val="22"/>
        </w:rPr>
        <w:t xml:space="preserve"> th</w:t>
      </w:r>
      <w:r>
        <w:rPr>
          <w:rFonts w:ascii="Arial" w:hAnsi="Arial" w:cs="Arial"/>
          <w:sz w:val="22"/>
          <w:szCs w:val="22"/>
        </w:rPr>
        <w:t xml:space="preserve">e intention to appoint </w:t>
      </w:r>
      <w:r w:rsidR="00D702E6">
        <w:rPr>
          <w:rFonts w:ascii="Arial" w:hAnsi="Arial" w:cs="Arial"/>
          <w:sz w:val="22"/>
          <w:szCs w:val="22"/>
        </w:rPr>
        <w:t>1</w:t>
      </w:r>
      <w:r w:rsidR="00760A75">
        <w:rPr>
          <w:rFonts w:ascii="Arial" w:hAnsi="Arial" w:cs="Arial"/>
          <w:sz w:val="22"/>
          <w:szCs w:val="22"/>
        </w:rPr>
        <w:t>7</w:t>
      </w:r>
      <w:r w:rsidR="00D702E6">
        <w:rPr>
          <w:rFonts w:ascii="Arial" w:hAnsi="Arial" w:cs="Arial"/>
          <w:sz w:val="22"/>
          <w:szCs w:val="22"/>
        </w:rPr>
        <w:t xml:space="preserve"> </w:t>
      </w:r>
      <w:r w:rsidRPr="008F69F9">
        <w:rPr>
          <w:rFonts w:ascii="Arial" w:hAnsi="Arial" w:cs="Arial"/>
          <w:sz w:val="22"/>
          <w:szCs w:val="22"/>
        </w:rPr>
        <w:t xml:space="preserve">public service </w:t>
      </w:r>
      <w:r>
        <w:rPr>
          <w:rFonts w:ascii="Arial" w:hAnsi="Arial" w:cs="Arial"/>
          <w:sz w:val="22"/>
          <w:szCs w:val="22"/>
        </w:rPr>
        <w:t>positions</w:t>
      </w:r>
      <w:r w:rsidRPr="008F69F9">
        <w:rPr>
          <w:rFonts w:ascii="Arial" w:hAnsi="Arial" w:cs="Arial"/>
          <w:sz w:val="22"/>
          <w:szCs w:val="22"/>
        </w:rPr>
        <w:t xml:space="preserve"> to the pool from which members of the Child Dea</w:t>
      </w:r>
      <w:r w:rsidR="00F942E4">
        <w:rPr>
          <w:rFonts w:ascii="Arial" w:hAnsi="Arial" w:cs="Arial"/>
          <w:sz w:val="22"/>
          <w:szCs w:val="22"/>
        </w:rPr>
        <w:t>th Case Review Panel</w:t>
      </w:r>
      <w:r w:rsidR="00904BF6">
        <w:rPr>
          <w:rFonts w:ascii="Arial" w:hAnsi="Arial" w:cs="Arial"/>
          <w:sz w:val="22"/>
          <w:szCs w:val="22"/>
        </w:rPr>
        <w:t>s</w:t>
      </w:r>
      <w:r w:rsidR="00F942E4">
        <w:rPr>
          <w:rFonts w:ascii="Arial" w:hAnsi="Arial" w:cs="Arial"/>
          <w:sz w:val="22"/>
          <w:szCs w:val="22"/>
        </w:rPr>
        <w:t xml:space="preserve"> are chosen</w:t>
      </w:r>
      <w:r w:rsidR="00AD77AE">
        <w:rPr>
          <w:rFonts w:ascii="Arial" w:hAnsi="Arial" w:cs="Arial"/>
          <w:sz w:val="22"/>
          <w:szCs w:val="22"/>
        </w:rPr>
        <w:t>.</w:t>
      </w:r>
    </w:p>
    <w:p w:rsidR="00D6589B" w:rsidRPr="00C07656" w:rsidRDefault="00D6589B" w:rsidP="00D702E6">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w:t>
      </w:r>
    </w:p>
    <w:p w:rsidR="00322879" w:rsidRDefault="004E08B6" w:rsidP="000B6986">
      <w:pPr>
        <w:numPr>
          <w:ilvl w:val="0"/>
          <w:numId w:val="2"/>
        </w:numPr>
        <w:tabs>
          <w:tab w:val="num" w:pos="280"/>
        </w:tabs>
        <w:spacing w:before="120"/>
        <w:ind w:left="811"/>
        <w:jc w:val="both"/>
        <w:rPr>
          <w:rFonts w:ascii="Arial" w:hAnsi="Arial" w:cs="Arial"/>
          <w:sz w:val="22"/>
          <w:szCs w:val="22"/>
        </w:rPr>
      </w:pPr>
      <w:r w:rsidRPr="000B6986">
        <w:rPr>
          <w:rFonts w:ascii="Arial" w:hAnsi="Arial" w:cs="Arial"/>
          <w:sz w:val="22"/>
          <w:szCs w:val="22"/>
        </w:rPr>
        <w:t>List of public service positions appointed to the pool</w:t>
      </w:r>
    </w:p>
    <w:p w:rsidR="00322879" w:rsidRDefault="00322879" w:rsidP="000B6986">
      <w:pPr>
        <w:numPr>
          <w:ilvl w:val="0"/>
          <w:numId w:val="2"/>
        </w:numPr>
        <w:tabs>
          <w:tab w:val="num" w:pos="280"/>
        </w:tabs>
        <w:spacing w:before="120"/>
        <w:ind w:left="811"/>
        <w:jc w:val="both"/>
        <w:rPr>
          <w:rFonts w:ascii="Arial" w:hAnsi="Arial" w:cs="Arial"/>
          <w:sz w:val="22"/>
          <w:szCs w:val="22"/>
        </w:rPr>
        <w:sectPr w:rsidR="00322879" w:rsidSect="001823A2">
          <w:headerReference w:type="default" r:id="rId11"/>
          <w:pgSz w:w="11906" w:h="16838" w:code="9"/>
          <w:pgMar w:top="1134" w:right="1134" w:bottom="1134" w:left="1134" w:header="709" w:footer="709" w:gutter="0"/>
          <w:cols w:space="708"/>
          <w:docGrid w:linePitch="360"/>
        </w:sectPr>
      </w:pPr>
    </w:p>
    <w:p w:rsidR="00322879" w:rsidRPr="00322879" w:rsidRDefault="00322879" w:rsidP="00322879">
      <w:pPr>
        <w:spacing w:before="120"/>
        <w:jc w:val="both"/>
        <w:rPr>
          <w:rFonts w:ascii="Arial" w:hAnsi="Arial" w:cs="Arial"/>
          <w:sz w:val="22"/>
          <w:szCs w:val="22"/>
          <w:u w:val="single"/>
        </w:rPr>
      </w:pPr>
      <w:r w:rsidRPr="00322879">
        <w:rPr>
          <w:rFonts w:ascii="Arial" w:hAnsi="Arial" w:cs="Arial"/>
          <w:sz w:val="22"/>
          <w:szCs w:val="22"/>
          <w:u w:val="single"/>
        </w:rPr>
        <w:lastRenderedPageBreak/>
        <w:t>Department of Justice and Attorney-General:</w:t>
      </w:r>
    </w:p>
    <w:p w:rsidR="00322879" w:rsidRPr="00322879" w:rsidRDefault="00322879" w:rsidP="00322879">
      <w:pPr>
        <w:numPr>
          <w:ilvl w:val="0"/>
          <w:numId w:val="2"/>
        </w:numPr>
        <w:spacing w:before="180"/>
        <w:ind w:left="811"/>
        <w:jc w:val="both"/>
        <w:rPr>
          <w:rFonts w:ascii="Arial" w:hAnsi="Arial" w:cs="Arial"/>
          <w:sz w:val="22"/>
          <w:szCs w:val="22"/>
        </w:rPr>
      </w:pPr>
      <w:r w:rsidRPr="00322879">
        <w:rPr>
          <w:rFonts w:ascii="Arial" w:hAnsi="Arial" w:cs="Arial"/>
          <w:sz w:val="22"/>
          <w:szCs w:val="22"/>
        </w:rPr>
        <w:t>Director, Strategic Policy and Child Safety Director – Ms Natalie Parker (incumbent)</w:t>
      </w:r>
    </w:p>
    <w:p w:rsidR="00322879" w:rsidRPr="00322879" w:rsidRDefault="00322879" w:rsidP="00322879">
      <w:pPr>
        <w:numPr>
          <w:ilvl w:val="0"/>
          <w:numId w:val="2"/>
        </w:numPr>
        <w:spacing w:before="180"/>
        <w:ind w:left="811"/>
        <w:jc w:val="both"/>
        <w:rPr>
          <w:rFonts w:ascii="Arial" w:hAnsi="Arial" w:cs="Arial"/>
          <w:sz w:val="22"/>
          <w:szCs w:val="22"/>
        </w:rPr>
      </w:pPr>
      <w:r w:rsidRPr="00322879">
        <w:rPr>
          <w:rFonts w:ascii="Arial" w:hAnsi="Arial" w:cs="Arial"/>
          <w:sz w:val="22"/>
          <w:szCs w:val="22"/>
        </w:rPr>
        <w:t>Executive Director, Youth Justice Services – Ms Julie Kinross (incumbent)</w:t>
      </w:r>
    </w:p>
    <w:p w:rsidR="00322879" w:rsidRPr="00322879" w:rsidRDefault="00322879" w:rsidP="00322879">
      <w:pPr>
        <w:spacing w:before="240"/>
        <w:jc w:val="both"/>
        <w:rPr>
          <w:rFonts w:ascii="Arial" w:hAnsi="Arial" w:cs="Arial"/>
          <w:sz w:val="22"/>
          <w:szCs w:val="22"/>
          <w:u w:val="single"/>
        </w:rPr>
      </w:pPr>
      <w:r w:rsidRPr="00322879">
        <w:rPr>
          <w:rFonts w:ascii="Arial" w:hAnsi="Arial" w:cs="Arial"/>
          <w:sz w:val="22"/>
          <w:szCs w:val="22"/>
          <w:u w:val="single"/>
        </w:rPr>
        <w:t>Queensland Police Service:</w:t>
      </w:r>
    </w:p>
    <w:p w:rsidR="00322879" w:rsidRPr="00322879" w:rsidRDefault="00322879" w:rsidP="00322879">
      <w:pPr>
        <w:numPr>
          <w:ilvl w:val="0"/>
          <w:numId w:val="2"/>
        </w:numPr>
        <w:spacing w:before="180"/>
        <w:ind w:left="811"/>
        <w:jc w:val="both"/>
        <w:rPr>
          <w:rFonts w:ascii="Arial" w:hAnsi="Arial" w:cs="Arial"/>
          <w:sz w:val="22"/>
          <w:szCs w:val="22"/>
        </w:rPr>
      </w:pPr>
      <w:r w:rsidRPr="00322879">
        <w:rPr>
          <w:rFonts w:ascii="Arial" w:hAnsi="Arial" w:cs="Arial"/>
          <w:sz w:val="22"/>
          <w:szCs w:val="22"/>
        </w:rPr>
        <w:t>Operations Manager, Child Safety and Sexual Crime Group, State Crime Command (two positions) – Inspector Peter Brewer (incumbent) and Inspector George Marchesini, (incumbent)</w:t>
      </w:r>
    </w:p>
    <w:p w:rsidR="00322879" w:rsidRPr="00322879" w:rsidRDefault="00322879" w:rsidP="00322879">
      <w:pPr>
        <w:spacing w:before="240"/>
        <w:jc w:val="both"/>
        <w:rPr>
          <w:rFonts w:ascii="Arial" w:hAnsi="Arial" w:cs="Arial"/>
          <w:sz w:val="22"/>
          <w:szCs w:val="22"/>
          <w:u w:val="single"/>
        </w:rPr>
      </w:pPr>
      <w:r w:rsidRPr="00322879">
        <w:rPr>
          <w:rFonts w:ascii="Arial" w:hAnsi="Arial" w:cs="Arial"/>
          <w:sz w:val="22"/>
          <w:szCs w:val="22"/>
          <w:u w:val="single"/>
        </w:rPr>
        <w:t>Department of Aboriginal and Torres Strait Islander and Multicultural Affairs:</w:t>
      </w:r>
    </w:p>
    <w:p w:rsidR="00322879" w:rsidRPr="00322879" w:rsidRDefault="00322879" w:rsidP="00322879">
      <w:pPr>
        <w:numPr>
          <w:ilvl w:val="0"/>
          <w:numId w:val="2"/>
        </w:numPr>
        <w:spacing w:before="180"/>
        <w:ind w:left="811"/>
        <w:jc w:val="both"/>
        <w:rPr>
          <w:rFonts w:ascii="Arial" w:hAnsi="Arial" w:cs="Arial"/>
          <w:sz w:val="22"/>
          <w:szCs w:val="22"/>
        </w:rPr>
      </w:pPr>
      <w:r w:rsidRPr="00322879">
        <w:rPr>
          <w:rFonts w:ascii="Arial" w:hAnsi="Arial" w:cs="Arial"/>
          <w:sz w:val="22"/>
          <w:szCs w:val="22"/>
        </w:rPr>
        <w:t>Deputy Director-General – Mr Ron Weatherall (incumbent)</w:t>
      </w:r>
    </w:p>
    <w:p w:rsidR="00322879" w:rsidRPr="00322879" w:rsidRDefault="00322879" w:rsidP="00322879">
      <w:pPr>
        <w:numPr>
          <w:ilvl w:val="0"/>
          <w:numId w:val="2"/>
        </w:numPr>
        <w:spacing w:before="180"/>
        <w:ind w:left="811"/>
        <w:jc w:val="both"/>
        <w:rPr>
          <w:rFonts w:ascii="Arial" w:hAnsi="Arial" w:cs="Arial"/>
          <w:sz w:val="22"/>
          <w:szCs w:val="22"/>
        </w:rPr>
      </w:pPr>
      <w:r w:rsidRPr="00322879">
        <w:rPr>
          <w:rFonts w:ascii="Arial" w:hAnsi="Arial" w:cs="Arial"/>
          <w:sz w:val="22"/>
          <w:szCs w:val="22"/>
        </w:rPr>
        <w:t>Executive Director, Economic Participation/Senior Indigenous Officer – Mr Walter Tallis (incumbent)</w:t>
      </w:r>
    </w:p>
    <w:p w:rsidR="00322879" w:rsidRPr="00322879" w:rsidRDefault="00322879" w:rsidP="00322879">
      <w:pPr>
        <w:spacing w:before="240"/>
        <w:jc w:val="both"/>
        <w:rPr>
          <w:rFonts w:ascii="Arial" w:hAnsi="Arial" w:cs="Arial"/>
          <w:sz w:val="22"/>
          <w:szCs w:val="22"/>
          <w:u w:val="single"/>
        </w:rPr>
      </w:pPr>
      <w:r w:rsidRPr="00322879">
        <w:rPr>
          <w:rFonts w:ascii="Arial" w:hAnsi="Arial" w:cs="Arial"/>
          <w:sz w:val="22"/>
          <w:szCs w:val="22"/>
          <w:u w:val="single"/>
        </w:rPr>
        <w:t>Department of Health:</w:t>
      </w:r>
    </w:p>
    <w:p w:rsidR="00322879" w:rsidRPr="00322879" w:rsidRDefault="00322879" w:rsidP="00322879">
      <w:pPr>
        <w:numPr>
          <w:ilvl w:val="0"/>
          <w:numId w:val="2"/>
        </w:numPr>
        <w:spacing w:before="180"/>
        <w:ind w:left="811"/>
        <w:jc w:val="both"/>
        <w:rPr>
          <w:rFonts w:ascii="Arial" w:hAnsi="Arial" w:cs="Arial"/>
          <w:sz w:val="22"/>
          <w:szCs w:val="22"/>
        </w:rPr>
      </w:pPr>
      <w:r w:rsidRPr="00322879">
        <w:rPr>
          <w:rFonts w:ascii="Arial" w:hAnsi="Arial" w:cs="Arial"/>
          <w:sz w:val="22"/>
          <w:szCs w:val="22"/>
        </w:rPr>
        <w:t>Director, Strategic Policy Priority Areas – Mr Graham Kraak (incumbent)</w:t>
      </w:r>
    </w:p>
    <w:p w:rsidR="00322879" w:rsidRPr="00322879" w:rsidRDefault="00322879" w:rsidP="00322879">
      <w:pPr>
        <w:numPr>
          <w:ilvl w:val="0"/>
          <w:numId w:val="2"/>
        </w:numPr>
        <w:spacing w:before="180"/>
        <w:ind w:left="811"/>
        <w:jc w:val="both"/>
        <w:rPr>
          <w:rFonts w:ascii="Arial" w:hAnsi="Arial" w:cs="Arial"/>
          <w:sz w:val="22"/>
          <w:szCs w:val="22"/>
        </w:rPr>
      </w:pPr>
      <w:r w:rsidRPr="00322879">
        <w:rPr>
          <w:rFonts w:ascii="Arial" w:hAnsi="Arial" w:cs="Arial"/>
          <w:sz w:val="22"/>
          <w:szCs w:val="22"/>
        </w:rPr>
        <w:t>Chief Psychiatrist, Mental Health Alcohol and Other Drugs Branch – Associate Professor John Allan (incumbent)</w:t>
      </w:r>
    </w:p>
    <w:p w:rsidR="00322879" w:rsidRPr="00322879" w:rsidRDefault="00322879" w:rsidP="00322879">
      <w:pPr>
        <w:spacing w:before="240"/>
        <w:jc w:val="both"/>
        <w:rPr>
          <w:rFonts w:ascii="Arial" w:hAnsi="Arial" w:cs="Arial"/>
          <w:sz w:val="22"/>
          <w:szCs w:val="22"/>
          <w:u w:val="single"/>
        </w:rPr>
      </w:pPr>
      <w:r w:rsidRPr="00322879">
        <w:rPr>
          <w:rFonts w:ascii="Arial" w:hAnsi="Arial" w:cs="Arial"/>
          <w:sz w:val="22"/>
          <w:szCs w:val="22"/>
          <w:u w:val="single"/>
        </w:rPr>
        <w:t>Department of Education, Training and Employment:</w:t>
      </w:r>
    </w:p>
    <w:p w:rsidR="00322879" w:rsidRPr="00322879" w:rsidRDefault="00322879" w:rsidP="00322879">
      <w:pPr>
        <w:numPr>
          <w:ilvl w:val="0"/>
          <w:numId w:val="2"/>
        </w:numPr>
        <w:spacing w:before="180"/>
        <w:ind w:left="811"/>
        <w:jc w:val="both"/>
        <w:rPr>
          <w:rFonts w:ascii="Arial" w:hAnsi="Arial" w:cs="Arial"/>
          <w:sz w:val="22"/>
          <w:szCs w:val="22"/>
        </w:rPr>
      </w:pPr>
      <w:r w:rsidRPr="00322879">
        <w:rPr>
          <w:rFonts w:ascii="Arial" w:hAnsi="Arial" w:cs="Arial"/>
          <w:sz w:val="22"/>
          <w:szCs w:val="22"/>
        </w:rPr>
        <w:t>Director, State Schools Operations – Ms Anna Brazier (incumbent)</w:t>
      </w:r>
    </w:p>
    <w:p w:rsidR="00322879" w:rsidRPr="00322879" w:rsidRDefault="00322879" w:rsidP="00322879">
      <w:pPr>
        <w:numPr>
          <w:ilvl w:val="0"/>
          <w:numId w:val="2"/>
        </w:numPr>
        <w:spacing w:before="180"/>
        <w:ind w:left="811"/>
        <w:jc w:val="both"/>
        <w:rPr>
          <w:rFonts w:ascii="Arial" w:hAnsi="Arial" w:cs="Arial"/>
          <w:sz w:val="22"/>
          <w:szCs w:val="22"/>
        </w:rPr>
      </w:pPr>
      <w:r w:rsidRPr="00322879">
        <w:rPr>
          <w:rFonts w:ascii="Arial" w:hAnsi="Arial" w:cs="Arial"/>
          <w:sz w:val="22"/>
          <w:szCs w:val="22"/>
        </w:rPr>
        <w:t>Director, State Schools Operations – Mr Brett O’Connor (incumbent)</w:t>
      </w:r>
    </w:p>
    <w:p w:rsidR="00322879" w:rsidRPr="00322879" w:rsidRDefault="00322879" w:rsidP="00322879">
      <w:pPr>
        <w:spacing w:before="240"/>
        <w:jc w:val="both"/>
        <w:rPr>
          <w:rFonts w:ascii="Arial" w:hAnsi="Arial" w:cs="Arial"/>
          <w:sz w:val="22"/>
          <w:szCs w:val="22"/>
          <w:u w:val="single"/>
        </w:rPr>
      </w:pPr>
      <w:r w:rsidRPr="00322879">
        <w:rPr>
          <w:rFonts w:ascii="Arial" w:hAnsi="Arial" w:cs="Arial"/>
          <w:sz w:val="22"/>
          <w:szCs w:val="22"/>
          <w:u w:val="single"/>
        </w:rPr>
        <w:t>Department of Communities, Child Safety and Disability Services:</w:t>
      </w:r>
    </w:p>
    <w:p w:rsidR="00322879" w:rsidRPr="00322879" w:rsidRDefault="00322879" w:rsidP="00322879">
      <w:pPr>
        <w:numPr>
          <w:ilvl w:val="0"/>
          <w:numId w:val="2"/>
        </w:numPr>
        <w:spacing w:before="180"/>
        <w:ind w:left="811"/>
        <w:jc w:val="both"/>
        <w:rPr>
          <w:rFonts w:ascii="Arial" w:hAnsi="Arial" w:cs="Arial"/>
          <w:sz w:val="22"/>
          <w:szCs w:val="22"/>
        </w:rPr>
      </w:pPr>
      <w:r w:rsidRPr="00322879">
        <w:rPr>
          <w:rFonts w:ascii="Arial" w:hAnsi="Arial" w:cs="Arial"/>
          <w:sz w:val="22"/>
          <w:szCs w:val="22"/>
        </w:rPr>
        <w:t>Centre Director, Centre of Excellence for Clinical Innovation and Behaviour Support – Professor Karen Nankervis (incumbent)</w:t>
      </w:r>
    </w:p>
    <w:p w:rsidR="00322879" w:rsidRPr="00322879" w:rsidRDefault="00322879" w:rsidP="00322879">
      <w:pPr>
        <w:numPr>
          <w:ilvl w:val="0"/>
          <w:numId w:val="2"/>
        </w:numPr>
        <w:spacing w:before="180"/>
        <w:ind w:left="811"/>
        <w:jc w:val="both"/>
        <w:rPr>
          <w:rFonts w:ascii="Arial" w:hAnsi="Arial" w:cs="Arial"/>
          <w:sz w:val="22"/>
          <w:szCs w:val="22"/>
        </w:rPr>
      </w:pPr>
      <w:r w:rsidRPr="00322879">
        <w:rPr>
          <w:rFonts w:ascii="Arial" w:hAnsi="Arial" w:cs="Arial"/>
          <w:sz w:val="22"/>
          <w:szCs w:val="22"/>
        </w:rPr>
        <w:t>Assistant Executive Director, Practice Leadership Unit, Child Safety – Ms Kylie Phipps (incumbent)</w:t>
      </w:r>
    </w:p>
    <w:p w:rsidR="00322879" w:rsidRPr="00322879" w:rsidRDefault="00322879" w:rsidP="00322879">
      <w:pPr>
        <w:numPr>
          <w:ilvl w:val="0"/>
          <w:numId w:val="2"/>
        </w:numPr>
        <w:spacing w:before="180"/>
        <w:ind w:left="811"/>
        <w:jc w:val="both"/>
        <w:rPr>
          <w:rFonts w:ascii="Arial" w:hAnsi="Arial" w:cs="Arial"/>
          <w:sz w:val="22"/>
          <w:szCs w:val="22"/>
        </w:rPr>
      </w:pPr>
      <w:r w:rsidRPr="00322879">
        <w:rPr>
          <w:rFonts w:ascii="Arial" w:hAnsi="Arial" w:cs="Arial"/>
          <w:sz w:val="22"/>
          <w:szCs w:val="22"/>
        </w:rPr>
        <w:t>Regional Director, North Coast Region – Ms Sandy Wilson (incumbent)</w:t>
      </w:r>
    </w:p>
    <w:p w:rsidR="00322879" w:rsidRPr="00322879" w:rsidRDefault="00322879" w:rsidP="00322879">
      <w:pPr>
        <w:numPr>
          <w:ilvl w:val="0"/>
          <w:numId w:val="2"/>
        </w:numPr>
        <w:spacing w:before="180"/>
        <w:ind w:left="811"/>
        <w:jc w:val="both"/>
        <w:rPr>
          <w:rFonts w:ascii="Arial" w:hAnsi="Arial" w:cs="Arial"/>
          <w:sz w:val="22"/>
          <w:szCs w:val="22"/>
        </w:rPr>
      </w:pPr>
      <w:r w:rsidRPr="00322879">
        <w:rPr>
          <w:rFonts w:ascii="Arial" w:hAnsi="Arial" w:cs="Arial"/>
          <w:sz w:val="22"/>
          <w:szCs w:val="22"/>
        </w:rPr>
        <w:t>Regional Director, Central Queensland Region – Ms Bernadette Harvey (incumbent)</w:t>
      </w:r>
    </w:p>
    <w:p w:rsidR="00322879" w:rsidRPr="00322879" w:rsidRDefault="00322879" w:rsidP="00322879">
      <w:pPr>
        <w:numPr>
          <w:ilvl w:val="0"/>
          <w:numId w:val="2"/>
        </w:numPr>
        <w:spacing w:before="180"/>
        <w:ind w:left="811"/>
        <w:jc w:val="both"/>
        <w:rPr>
          <w:rFonts w:ascii="Arial" w:hAnsi="Arial" w:cs="Arial"/>
          <w:sz w:val="22"/>
          <w:szCs w:val="22"/>
        </w:rPr>
      </w:pPr>
      <w:r w:rsidRPr="00322879">
        <w:rPr>
          <w:rFonts w:ascii="Arial" w:hAnsi="Arial" w:cs="Arial"/>
          <w:sz w:val="22"/>
          <w:szCs w:val="22"/>
        </w:rPr>
        <w:t>Regional Director, North Queensland Region – Ms Nicola Jeffers (incumbent)</w:t>
      </w:r>
    </w:p>
    <w:p w:rsidR="00322879" w:rsidRPr="00322879" w:rsidRDefault="00322879" w:rsidP="00322879">
      <w:pPr>
        <w:numPr>
          <w:ilvl w:val="0"/>
          <w:numId w:val="2"/>
        </w:numPr>
        <w:spacing w:before="180"/>
        <w:ind w:left="811"/>
        <w:jc w:val="both"/>
        <w:rPr>
          <w:rFonts w:ascii="Arial" w:hAnsi="Arial" w:cs="Arial"/>
          <w:sz w:val="22"/>
          <w:szCs w:val="22"/>
        </w:rPr>
      </w:pPr>
      <w:r w:rsidRPr="00322879">
        <w:rPr>
          <w:rFonts w:ascii="Arial" w:hAnsi="Arial" w:cs="Arial"/>
          <w:sz w:val="22"/>
          <w:szCs w:val="22"/>
        </w:rPr>
        <w:t>Regional Director, South East Region – Ms Kathy Masters (incumbent)</w:t>
      </w:r>
    </w:p>
    <w:p w:rsidR="004E08B6" w:rsidRPr="000B6986" w:rsidRDefault="00322879" w:rsidP="00322879">
      <w:pPr>
        <w:numPr>
          <w:ilvl w:val="0"/>
          <w:numId w:val="2"/>
        </w:numPr>
        <w:spacing w:before="180"/>
        <w:ind w:left="811"/>
        <w:jc w:val="both"/>
        <w:rPr>
          <w:rFonts w:ascii="Arial" w:hAnsi="Arial" w:cs="Arial"/>
          <w:sz w:val="22"/>
          <w:szCs w:val="22"/>
        </w:rPr>
      </w:pPr>
      <w:r w:rsidRPr="00322879">
        <w:rPr>
          <w:rFonts w:ascii="Arial" w:hAnsi="Arial" w:cs="Arial"/>
          <w:sz w:val="22"/>
          <w:szCs w:val="22"/>
        </w:rPr>
        <w:t>Executive Director, Community Services and Industry – Ms Barbara Shaw (incumbent)</w:t>
      </w:r>
    </w:p>
    <w:sectPr w:rsidR="004E08B6" w:rsidRPr="000B6986" w:rsidSect="001823A2">
      <w:head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6DB" w:rsidRDefault="002A66DB" w:rsidP="00D6589B">
      <w:r>
        <w:separator/>
      </w:r>
    </w:p>
  </w:endnote>
  <w:endnote w:type="continuationSeparator" w:id="0">
    <w:p w:rsidR="002A66DB" w:rsidRDefault="002A66DB"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6DB" w:rsidRDefault="002A66DB" w:rsidP="00D6589B">
      <w:r>
        <w:separator/>
      </w:r>
    </w:p>
  </w:footnote>
  <w:footnote w:type="continuationSeparator" w:id="0">
    <w:p w:rsidR="002A66DB" w:rsidRDefault="002A66DB"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986" w:rsidRPr="00937A4A" w:rsidRDefault="000B6986" w:rsidP="000B6986">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0B6986" w:rsidRPr="00937A4A" w:rsidRDefault="000B6986" w:rsidP="000B6986">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0B6986" w:rsidRPr="00937A4A" w:rsidRDefault="000B6986" w:rsidP="000B6986">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July 2014</w:t>
    </w:r>
  </w:p>
  <w:p w:rsidR="000B6986" w:rsidRDefault="000B6986" w:rsidP="000B6986">
    <w:pPr>
      <w:pStyle w:val="Header"/>
      <w:spacing w:before="120"/>
      <w:rPr>
        <w:rFonts w:ascii="Arial" w:hAnsi="Arial" w:cs="Arial"/>
        <w:b/>
        <w:sz w:val="22"/>
        <w:szCs w:val="22"/>
        <w:u w:val="single"/>
      </w:rPr>
    </w:pPr>
    <w:r>
      <w:rPr>
        <w:rFonts w:ascii="Arial" w:hAnsi="Arial" w:cs="Arial"/>
        <w:b/>
        <w:sz w:val="22"/>
        <w:szCs w:val="22"/>
        <w:u w:val="single"/>
      </w:rPr>
      <w:t>Appointment of Members to the Child Death Case Review Panel</w:t>
    </w:r>
  </w:p>
  <w:p w:rsidR="000B6986" w:rsidRDefault="000B6986" w:rsidP="000B6986">
    <w:pPr>
      <w:pStyle w:val="Header"/>
      <w:spacing w:before="120"/>
      <w:rPr>
        <w:rFonts w:ascii="Arial" w:hAnsi="Arial" w:cs="Arial"/>
        <w:b/>
        <w:sz w:val="22"/>
        <w:szCs w:val="22"/>
        <w:u w:val="single"/>
      </w:rPr>
    </w:pPr>
    <w:r>
      <w:rPr>
        <w:rFonts w:ascii="Arial" w:hAnsi="Arial" w:cs="Arial"/>
        <w:b/>
        <w:sz w:val="22"/>
        <w:szCs w:val="22"/>
        <w:u w:val="single"/>
      </w:rPr>
      <w:t>Minister for Communities, Child Safety and Disability Services</w:t>
    </w:r>
  </w:p>
  <w:p w:rsidR="000B6986" w:rsidRDefault="000B6986" w:rsidP="000B6986">
    <w:pPr>
      <w:pStyle w:val="Header"/>
      <w:pBdr>
        <w:bottom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79" w:rsidRDefault="00322879" w:rsidP="00322879">
    <w:pPr>
      <w:pStyle w:val="Header"/>
      <w:jc w:val="center"/>
      <w:rPr>
        <w:rFonts w:ascii="Arial" w:hAnsi="Arial" w:cs="Arial"/>
        <w:sz w:val="22"/>
        <w:szCs w:val="22"/>
      </w:rPr>
    </w:pPr>
    <w:r>
      <w:rPr>
        <w:rFonts w:ascii="Arial" w:hAnsi="Arial" w:cs="Arial"/>
        <w:sz w:val="22"/>
        <w:szCs w:val="22"/>
      </w:rPr>
      <w:t>P</w:t>
    </w:r>
    <w:r w:rsidRPr="008F69F9">
      <w:rPr>
        <w:rFonts w:ascii="Arial" w:hAnsi="Arial" w:cs="Arial"/>
        <w:sz w:val="22"/>
        <w:szCs w:val="22"/>
      </w:rPr>
      <w:t xml:space="preserve">ublic service </w:t>
    </w:r>
    <w:r>
      <w:rPr>
        <w:rFonts w:ascii="Arial" w:hAnsi="Arial" w:cs="Arial"/>
        <w:sz w:val="22"/>
        <w:szCs w:val="22"/>
      </w:rPr>
      <w:t>positions</w:t>
    </w:r>
    <w:r w:rsidRPr="008F69F9">
      <w:rPr>
        <w:rFonts w:ascii="Arial" w:hAnsi="Arial" w:cs="Arial"/>
        <w:sz w:val="22"/>
        <w:szCs w:val="22"/>
      </w:rPr>
      <w:t xml:space="preserve"> </w:t>
    </w:r>
    <w:r w:rsidR="00AD77AE">
      <w:rPr>
        <w:rFonts w:ascii="Arial" w:hAnsi="Arial" w:cs="Arial"/>
        <w:sz w:val="22"/>
        <w:szCs w:val="22"/>
      </w:rPr>
      <w:t>appointed to</w:t>
    </w:r>
    <w:r w:rsidRPr="008F69F9">
      <w:rPr>
        <w:rFonts w:ascii="Arial" w:hAnsi="Arial" w:cs="Arial"/>
        <w:sz w:val="22"/>
        <w:szCs w:val="22"/>
      </w:rPr>
      <w:t xml:space="preserve"> the pool from which members </w:t>
    </w:r>
  </w:p>
  <w:p w:rsidR="00322879" w:rsidRDefault="00322879" w:rsidP="00322879">
    <w:pPr>
      <w:pStyle w:val="Header"/>
      <w:jc w:val="center"/>
      <w:rPr>
        <w:rFonts w:ascii="Arial" w:hAnsi="Arial" w:cs="Arial"/>
        <w:sz w:val="22"/>
        <w:szCs w:val="22"/>
      </w:rPr>
    </w:pPr>
    <w:r w:rsidRPr="008F69F9">
      <w:rPr>
        <w:rFonts w:ascii="Arial" w:hAnsi="Arial" w:cs="Arial"/>
        <w:sz w:val="22"/>
        <w:szCs w:val="22"/>
      </w:rPr>
      <w:t>of the Child Dea</w:t>
    </w:r>
    <w:r>
      <w:rPr>
        <w:rFonts w:ascii="Arial" w:hAnsi="Arial" w:cs="Arial"/>
        <w:sz w:val="22"/>
        <w:szCs w:val="22"/>
      </w:rPr>
      <w:t>th Case Review Panels are chosen</w:t>
    </w:r>
  </w:p>
  <w:p w:rsidR="00322879" w:rsidRPr="00322879" w:rsidRDefault="00322879" w:rsidP="0032287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3936"/>
    <w:multiLevelType w:val="hybridMultilevel"/>
    <w:tmpl w:val="303480D6"/>
    <w:lvl w:ilvl="0" w:tplc="0644DD8A">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9B240E8">
      <w:start w:val="1"/>
      <w:numFmt w:val="lowerLetter"/>
      <w:lvlText w:val="(%2)"/>
      <w:lvlJc w:val="left"/>
      <w:pPr>
        <w:tabs>
          <w:tab w:val="num" w:pos="1070"/>
        </w:tabs>
        <w:ind w:left="1070" w:hanging="360"/>
      </w:pPr>
      <w:rPr>
        <w:rFonts w:cs="Times New Roman" w:hint="default"/>
      </w:rPr>
    </w:lvl>
    <w:lvl w:ilvl="2" w:tplc="AED6DDC2">
      <w:start w:val="1"/>
      <w:numFmt w:val="bullet"/>
      <w:lvlText w:val="­"/>
      <w:lvlJc w:val="left"/>
      <w:pPr>
        <w:tabs>
          <w:tab w:val="num" w:pos="1800"/>
        </w:tabs>
        <w:ind w:left="1800" w:hanging="180"/>
      </w:pPr>
      <w:rPr>
        <w:rFonts w:ascii="Courier New" w:hAnsi="Courier New" w:hint="default"/>
      </w:rPr>
    </w:lvl>
    <w:lvl w:ilvl="3" w:tplc="0C090003">
      <w:start w:val="1"/>
      <w:numFmt w:val="bullet"/>
      <w:lvlText w:val="o"/>
      <w:lvlJc w:val="left"/>
      <w:pPr>
        <w:tabs>
          <w:tab w:val="num" w:pos="2520"/>
        </w:tabs>
        <w:ind w:left="2520" w:hanging="360"/>
      </w:pPr>
      <w:rPr>
        <w:rFonts w:ascii="Courier New" w:hAnsi="Courier New" w:cs="Courier New" w:hint="default"/>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3BC54680"/>
    <w:multiLevelType w:val="hybridMultilevel"/>
    <w:tmpl w:val="9D8EBD0C"/>
    <w:lvl w:ilvl="0" w:tplc="0644DD8A">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9B240E8">
      <w:start w:val="1"/>
      <w:numFmt w:val="lowerLetter"/>
      <w:lvlText w:val="(%2)"/>
      <w:lvlJc w:val="left"/>
      <w:pPr>
        <w:tabs>
          <w:tab w:val="num" w:pos="1070"/>
        </w:tabs>
        <w:ind w:left="1070" w:hanging="360"/>
      </w:pPr>
      <w:rPr>
        <w:rFonts w:cs="Times New Roman" w:hint="default"/>
      </w:rPr>
    </w:lvl>
    <w:lvl w:ilvl="2" w:tplc="AED6DDC2">
      <w:start w:val="1"/>
      <w:numFmt w:val="bullet"/>
      <w:lvlText w:val="­"/>
      <w:lvlJc w:val="left"/>
      <w:pPr>
        <w:tabs>
          <w:tab w:val="num" w:pos="1800"/>
        </w:tabs>
        <w:ind w:left="1800" w:hanging="180"/>
      </w:pPr>
      <w:rPr>
        <w:rFonts w:ascii="Courier New" w:hAnsi="Courier New" w:hint="default"/>
      </w:rPr>
    </w:lvl>
    <w:lvl w:ilvl="3" w:tplc="0C09000F">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4B3A3E06"/>
    <w:multiLevelType w:val="hybridMultilevel"/>
    <w:tmpl w:val="64465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C380916"/>
    <w:multiLevelType w:val="hybridMultilevel"/>
    <w:tmpl w:val="A5C88154"/>
    <w:lvl w:ilvl="0" w:tplc="0644DD8A">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9B240E8">
      <w:start w:val="1"/>
      <w:numFmt w:val="lowerLetter"/>
      <w:lvlText w:val="(%2)"/>
      <w:lvlJc w:val="left"/>
      <w:pPr>
        <w:tabs>
          <w:tab w:val="num" w:pos="1070"/>
        </w:tabs>
        <w:ind w:left="1070" w:hanging="360"/>
      </w:pPr>
      <w:rPr>
        <w:rFonts w:cs="Times New Roman" w:hint="default"/>
      </w:rPr>
    </w:lvl>
    <w:lvl w:ilvl="2" w:tplc="0C09001B">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620778BF"/>
    <w:multiLevelType w:val="hybridMultilevel"/>
    <w:tmpl w:val="35FED5A8"/>
    <w:lvl w:ilvl="0" w:tplc="664863E6">
      <w:start w:val="1"/>
      <w:numFmt w:val="bullet"/>
      <w:lvlText w:val=""/>
      <w:lvlJc w:val="left"/>
      <w:pPr>
        <w:tabs>
          <w:tab w:val="num" w:pos="458"/>
        </w:tabs>
        <w:ind w:left="458" w:hanging="454"/>
      </w:pPr>
      <w:rPr>
        <w:rFonts w:ascii="Symbol" w:hAnsi="Symbol" w:hint="default"/>
        <w:color w:val="000000"/>
        <w:sz w:val="23"/>
      </w:rPr>
    </w:lvl>
    <w:lvl w:ilvl="1" w:tplc="09B240E8">
      <w:start w:val="1"/>
      <w:numFmt w:val="lowerLetter"/>
      <w:lvlText w:val="(%2)"/>
      <w:lvlJc w:val="left"/>
      <w:pPr>
        <w:tabs>
          <w:tab w:val="num" w:pos="364"/>
        </w:tabs>
        <w:ind w:left="364" w:hanging="360"/>
      </w:pPr>
      <w:rPr>
        <w:rFonts w:cs="Times New Roman" w:hint="default"/>
      </w:rPr>
    </w:lvl>
    <w:lvl w:ilvl="2" w:tplc="0C09001B">
      <w:start w:val="1"/>
      <w:numFmt w:val="lowerRoman"/>
      <w:lvlText w:val="%3."/>
      <w:lvlJc w:val="right"/>
      <w:pPr>
        <w:tabs>
          <w:tab w:val="num" w:pos="1804"/>
        </w:tabs>
        <w:ind w:left="1804" w:hanging="180"/>
      </w:pPr>
      <w:rPr>
        <w:rFonts w:cs="Times New Roman"/>
      </w:rPr>
    </w:lvl>
    <w:lvl w:ilvl="3" w:tplc="0C09000F" w:tentative="1">
      <w:start w:val="1"/>
      <w:numFmt w:val="decimal"/>
      <w:lvlText w:val="%4."/>
      <w:lvlJc w:val="left"/>
      <w:pPr>
        <w:tabs>
          <w:tab w:val="num" w:pos="2524"/>
        </w:tabs>
        <w:ind w:left="2524" w:hanging="360"/>
      </w:pPr>
      <w:rPr>
        <w:rFonts w:cs="Times New Roman"/>
      </w:rPr>
    </w:lvl>
    <w:lvl w:ilvl="4" w:tplc="0C090019" w:tentative="1">
      <w:start w:val="1"/>
      <w:numFmt w:val="lowerLetter"/>
      <w:lvlText w:val="%5."/>
      <w:lvlJc w:val="left"/>
      <w:pPr>
        <w:tabs>
          <w:tab w:val="num" w:pos="3244"/>
        </w:tabs>
        <w:ind w:left="3244" w:hanging="360"/>
      </w:pPr>
      <w:rPr>
        <w:rFonts w:cs="Times New Roman"/>
      </w:rPr>
    </w:lvl>
    <w:lvl w:ilvl="5" w:tplc="0C09001B" w:tentative="1">
      <w:start w:val="1"/>
      <w:numFmt w:val="lowerRoman"/>
      <w:lvlText w:val="%6."/>
      <w:lvlJc w:val="right"/>
      <w:pPr>
        <w:tabs>
          <w:tab w:val="num" w:pos="3964"/>
        </w:tabs>
        <w:ind w:left="3964" w:hanging="180"/>
      </w:pPr>
      <w:rPr>
        <w:rFonts w:cs="Times New Roman"/>
      </w:rPr>
    </w:lvl>
    <w:lvl w:ilvl="6" w:tplc="0C09000F" w:tentative="1">
      <w:start w:val="1"/>
      <w:numFmt w:val="decimal"/>
      <w:lvlText w:val="%7."/>
      <w:lvlJc w:val="left"/>
      <w:pPr>
        <w:tabs>
          <w:tab w:val="num" w:pos="4684"/>
        </w:tabs>
        <w:ind w:left="4684" w:hanging="360"/>
      </w:pPr>
      <w:rPr>
        <w:rFonts w:cs="Times New Roman"/>
      </w:rPr>
    </w:lvl>
    <w:lvl w:ilvl="7" w:tplc="0C090019" w:tentative="1">
      <w:start w:val="1"/>
      <w:numFmt w:val="lowerLetter"/>
      <w:lvlText w:val="%8."/>
      <w:lvlJc w:val="left"/>
      <w:pPr>
        <w:tabs>
          <w:tab w:val="num" w:pos="5404"/>
        </w:tabs>
        <w:ind w:left="5404" w:hanging="360"/>
      </w:pPr>
      <w:rPr>
        <w:rFonts w:cs="Times New Roman"/>
      </w:rPr>
    </w:lvl>
    <w:lvl w:ilvl="8" w:tplc="0C09001B" w:tentative="1">
      <w:start w:val="1"/>
      <w:numFmt w:val="lowerRoman"/>
      <w:lvlText w:val="%9."/>
      <w:lvlJc w:val="right"/>
      <w:pPr>
        <w:tabs>
          <w:tab w:val="num" w:pos="6124"/>
        </w:tabs>
        <w:ind w:left="6124" w:hanging="180"/>
      </w:pPr>
      <w:rPr>
        <w:rFonts w:cs="Times New Roman"/>
      </w:rPr>
    </w:lvl>
  </w:abstractNum>
  <w:abstractNum w:abstractNumId="5"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3"/>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E0"/>
    <w:rsid w:val="00026071"/>
    <w:rsid w:val="00074DBB"/>
    <w:rsid w:val="00080F8F"/>
    <w:rsid w:val="000B6986"/>
    <w:rsid w:val="0010384C"/>
    <w:rsid w:val="00103F45"/>
    <w:rsid w:val="00174117"/>
    <w:rsid w:val="001823A2"/>
    <w:rsid w:val="002863F4"/>
    <w:rsid w:val="002A5168"/>
    <w:rsid w:val="002A66DB"/>
    <w:rsid w:val="002D2182"/>
    <w:rsid w:val="00322879"/>
    <w:rsid w:val="003A3BDD"/>
    <w:rsid w:val="003D2ADB"/>
    <w:rsid w:val="004E08B6"/>
    <w:rsid w:val="00501C66"/>
    <w:rsid w:val="00550873"/>
    <w:rsid w:val="005C4222"/>
    <w:rsid w:val="0067559F"/>
    <w:rsid w:val="006D3567"/>
    <w:rsid w:val="007265D0"/>
    <w:rsid w:val="00732E22"/>
    <w:rsid w:val="00741C20"/>
    <w:rsid w:val="00760A75"/>
    <w:rsid w:val="00792DE1"/>
    <w:rsid w:val="007F44F4"/>
    <w:rsid w:val="00850229"/>
    <w:rsid w:val="008622E0"/>
    <w:rsid w:val="008F69F9"/>
    <w:rsid w:val="00904077"/>
    <w:rsid w:val="00904BF6"/>
    <w:rsid w:val="00937A4A"/>
    <w:rsid w:val="00A028AF"/>
    <w:rsid w:val="00A54A71"/>
    <w:rsid w:val="00AA4DE7"/>
    <w:rsid w:val="00AD77AE"/>
    <w:rsid w:val="00B66370"/>
    <w:rsid w:val="00BA1D94"/>
    <w:rsid w:val="00C75E67"/>
    <w:rsid w:val="00CB1501"/>
    <w:rsid w:val="00CB2FA1"/>
    <w:rsid w:val="00CD7A50"/>
    <w:rsid w:val="00CF0D8A"/>
    <w:rsid w:val="00CF2B46"/>
    <w:rsid w:val="00CF342D"/>
    <w:rsid w:val="00D6589B"/>
    <w:rsid w:val="00D702E6"/>
    <w:rsid w:val="00DC0302"/>
    <w:rsid w:val="00E220A4"/>
    <w:rsid w:val="00E234DC"/>
    <w:rsid w:val="00EB3AC3"/>
    <w:rsid w:val="00EF4E64"/>
    <w:rsid w:val="00F064B9"/>
    <w:rsid w:val="00F35AF7"/>
    <w:rsid w:val="00F45B99"/>
    <w:rsid w:val="00F77CE0"/>
    <w:rsid w:val="00F90AAD"/>
    <w:rsid w:val="00F942E4"/>
    <w:rsid w:val="00FB2B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99"/>
    <w:qFormat/>
    <w:rsid w:val="00CF2B46"/>
    <w:pPr>
      <w:ind w:left="720"/>
    </w:pPr>
    <w:rPr>
      <w:rFonts w:ascii="Calibri" w:hAnsi="Calibri" w:cs="Calibri"/>
      <w:color w:val="auto"/>
      <w:sz w:val="22"/>
      <w:szCs w:val="22"/>
    </w:rPr>
  </w:style>
  <w:style w:type="table" w:styleId="TableGrid">
    <w:name w:val="Table Grid"/>
    <w:basedOn w:val="TableNormal"/>
    <w:uiPriority w:val="59"/>
    <w:rsid w:val="00CF2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23A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BE853DE2347F4181EBA6EDC010AAFD" ma:contentTypeVersion="0" ma:contentTypeDescription="Create a new document." ma:contentTypeScope="" ma:versionID="46846d0ef203f5b32b4d62988c2d946f">
  <xsd:schema xmlns:xsd="http://www.w3.org/2001/XMLSchema" xmlns:xs="http://www.w3.org/2001/XMLSchema" xmlns:p="http://schemas.microsoft.com/office/2006/metadata/properties" targetNamespace="http://schemas.microsoft.com/office/2006/metadata/properties" ma:root="true" ma:fieldsID="7e2c92a6e7810b0ee08e3d9e2005a2f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24F05E-CDCA-4316-85E2-9FB1731BC4D2}">
  <ds:schemaRefs>
    <ds:schemaRef ds:uri="http://schemas.microsoft.com/sharepoint/v3/contenttype/forms"/>
  </ds:schemaRefs>
</ds:datastoreItem>
</file>

<file path=customXml/itemProps2.xml><?xml version="1.0" encoding="utf-8"?>
<ds:datastoreItem xmlns:ds="http://schemas.openxmlformats.org/officeDocument/2006/customXml" ds:itemID="{0A831764-27FF-4092-802A-EB647ED7015B}">
  <ds:schemaRefs>
    <ds:schemaRef ds:uri="http://schemas.microsoft.com/office/2006/metadata/longProperties"/>
  </ds:schemaRefs>
</ds:datastoreItem>
</file>

<file path=customXml/itemProps3.xml><?xml version="1.0" encoding="utf-8"?>
<ds:datastoreItem xmlns:ds="http://schemas.openxmlformats.org/officeDocument/2006/customXml" ds:itemID="{13A365F9-70C3-48C1-AE19-D484052B4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4EF4CDB-509D-4679-A2DE-EB803C03F4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Proactive Release Summary.dot</Template>
  <TotalTime>0</TotalTime>
  <Pages>2</Pages>
  <Words>567</Words>
  <Characters>3414</Characters>
  <Application>Microsoft Office Word</Application>
  <DocSecurity>0</DocSecurity>
  <Lines>67</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3986</CharactersWithSpaces>
  <SharedDoc>false</SharedDoc>
  <HyperlinkBase>https://www.cabinet.qld.gov.au/documents/2014/Jul/appt reviewpanel/</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2014-08-06T21:56:00Z</cp:lastPrinted>
  <dcterms:created xsi:type="dcterms:W3CDTF">2017-10-25T01:14:00Z</dcterms:created>
  <dcterms:modified xsi:type="dcterms:W3CDTF">2018-03-06T01:24:00Z</dcterms:modified>
  <cp:category>Significant_Appointments,Child_Safety,Children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0x01010064BE853DE2347F4181EBA6EDC010AAFD</vt:lpwstr>
  </property>
  <property fmtid="{D5CDD505-2E9C-101B-9397-08002B2CF9AE}" pid="3" name="IsMyDocuments">
    <vt:lpwstr>1</vt:lpwstr>
  </property>
</Properties>
</file>